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3BF6">
        <w:rPr>
          <w:rFonts w:ascii="Arial" w:hAnsi="Arial" w:cs="Arial"/>
          <w:b/>
          <w:bCs/>
        </w:rPr>
        <w:t>142</w:t>
      </w:r>
      <w:r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643BF6">
        <w:rPr>
          <w:rFonts w:ascii="Arial" w:hAnsi="Arial" w:cs="Arial"/>
          <w:b/>
        </w:rPr>
        <w:t>Z</w:t>
      </w:r>
      <w:r w:rsidR="00643BF6" w:rsidRPr="00643BF6">
        <w:rPr>
          <w:rFonts w:ascii="Arial" w:hAnsi="Arial" w:cs="Arial"/>
          <w:b/>
        </w:rPr>
        <w:t>akup i dostawa środków czystości oraz materiałów higienicznych i sanitarnych, a także artykułów chemii gospodarczej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31298"/>
    <w:rsid w:val="003503A5"/>
    <w:rsid w:val="00584E1B"/>
    <w:rsid w:val="00643BF6"/>
    <w:rsid w:val="007B5B37"/>
    <w:rsid w:val="00982D11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2022-06-03T09:56:00Z</dcterms:created>
  <dcterms:modified xsi:type="dcterms:W3CDTF">2022-06-03T09:56:00Z</dcterms:modified>
</cp:coreProperties>
</file>